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A1" w:rsidRPr="00BA46A0" w:rsidRDefault="00BA46A0" w:rsidP="00BA46A0">
      <w:pPr>
        <w:jc w:val="center"/>
        <w:rPr>
          <w:b/>
          <w:sz w:val="28"/>
          <w:szCs w:val="28"/>
          <w:u w:val="single"/>
        </w:rPr>
      </w:pPr>
      <w:r w:rsidRPr="00BA46A0">
        <w:rPr>
          <w:rFonts w:cstheme="minorHAnsi"/>
          <w:b/>
          <w:noProof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4EC2604" wp14:editId="727B27AA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1264341" cy="504825"/>
            <wp:effectExtent l="0" t="0" r="0" b="0"/>
            <wp:wrapNone/>
            <wp:docPr id="3" name="Picture 3" descr="preston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on_logo_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4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7F" w:rsidRPr="00BA46A0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-428625</wp:posOffset>
                </wp:positionV>
                <wp:extent cx="6343650" cy="960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60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819C40" id="Rectangle 1" o:spid="_x0000_s1026" style="position:absolute;margin-left:-29.25pt;margin-top:-33.75pt;width:499.5pt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" fillcolor="white [3201]" strokecolor="black [3213]" strokeweight="1pt"/>
            </w:pict>
          </mc:Fallback>
        </mc:AlternateContent>
      </w:r>
      <w:r w:rsidR="00B34C3D" w:rsidRPr="00BA46A0">
        <w:rPr>
          <w:b/>
          <w:sz w:val="28"/>
          <w:szCs w:val="28"/>
          <w:u w:val="single"/>
        </w:rPr>
        <w:t>Data O</w:t>
      </w:r>
      <w:r w:rsidR="00B368B6" w:rsidRPr="00BA46A0">
        <w:rPr>
          <w:b/>
          <w:sz w:val="28"/>
          <w:szCs w:val="28"/>
          <w:u w:val="single"/>
        </w:rPr>
        <w:t>verview 2016</w:t>
      </w:r>
    </w:p>
    <w:p w:rsidR="00C72B7F" w:rsidRDefault="00C72B7F">
      <w:pPr>
        <w:rPr>
          <w:sz w:val="24"/>
          <w:szCs w:val="24"/>
          <w:u w:val="single"/>
        </w:rPr>
      </w:pPr>
    </w:p>
    <w:p w:rsidR="00B368B6" w:rsidRPr="00F83BA1" w:rsidRDefault="00B34C3D">
      <w:pPr>
        <w:rPr>
          <w:sz w:val="24"/>
          <w:szCs w:val="24"/>
          <w:u w:val="single"/>
        </w:rPr>
      </w:pPr>
      <w:r w:rsidRPr="00F83BA1">
        <w:rPr>
          <w:sz w:val="24"/>
          <w:szCs w:val="24"/>
          <w:u w:val="single"/>
        </w:rPr>
        <w:t xml:space="preserve">EYFS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268"/>
      </w:tblGrid>
      <w:tr w:rsidR="00B34C3D" w:rsidTr="00F83BA1">
        <w:tc>
          <w:tcPr>
            <w:tcW w:w="1271" w:type="dxa"/>
            <w:shd w:val="clear" w:color="auto" w:fill="E7E6E6" w:themeFill="background2"/>
          </w:tcPr>
          <w:p w:rsidR="00B34C3D" w:rsidRPr="00B34C3D" w:rsidRDefault="00B34C3D">
            <w:r w:rsidRPr="00B34C3D">
              <w:t>EYFS</w:t>
            </w:r>
          </w:p>
        </w:tc>
        <w:tc>
          <w:tcPr>
            <w:tcW w:w="2268" w:type="dxa"/>
            <w:shd w:val="clear" w:color="auto" w:fill="E7E6E6" w:themeFill="background2"/>
          </w:tcPr>
          <w:p w:rsidR="00B34C3D" w:rsidRPr="00B34C3D" w:rsidRDefault="00B34C3D">
            <w:r w:rsidRPr="00B34C3D">
              <w:t xml:space="preserve">Percentage </w:t>
            </w:r>
            <w:r>
              <w:t>(national in brackets)</w:t>
            </w:r>
          </w:p>
        </w:tc>
      </w:tr>
      <w:tr w:rsidR="00B34C3D" w:rsidTr="00F83BA1">
        <w:tc>
          <w:tcPr>
            <w:tcW w:w="1271" w:type="dxa"/>
          </w:tcPr>
          <w:p w:rsidR="00B34C3D" w:rsidRPr="00B34C3D" w:rsidRDefault="00B34C3D">
            <w:r>
              <w:t>G</w:t>
            </w:r>
            <w:r w:rsidR="00657A51">
              <w:t xml:space="preserve">ood </w:t>
            </w:r>
            <w:r>
              <w:t>L</w:t>
            </w:r>
            <w:r w:rsidR="00657A51">
              <w:t xml:space="preserve">evel of </w:t>
            </w:r>
            <w:r>
              <w:t>D</w:t>
            </w:r>
            <w:r w:rsidR="00657A51">
              <w:t>evelopment</w:t>
            </w:r>
          </w:p>
        </w:tc>
        <w:tc>
          <w:tcPr>
            <w:tcW w:w="2268" w:type="dxa"/>
          </w:tcPr>
          <w:p w:rsidR="00B34C3D" w:rsidRPr="00B34C3D" w:rsidRDefault="00B34C3D">
            <w:r w:rsidRPr="00B34C3D">
              <w:t>78%</w:t>
            </w:r>
            <w:r>
              <w:t xml:space="preserve"> (</w:t>
            </w:r>
            <w:r w:rsidR="00F83BA1">
              <w:t>69%)</w:t>
            </w:r>
          </w:p>
        </w:tc>
      </w:tr>
    </w:tbl>
    <w:p w:rsidR="00B34C3D" w:rsidRDefault="00B34C3D">
      <w:pPr>
        <w:rPr>
          <w:u w:val="single"/>
        </w:rPr>
      </w:pPr>
    </w:p>
    <w:p w:rsidR="00F83BA1" w:rsidRDefault="00F83BA1">
      <w:pPr>
        <w:rPr>
          <w:sz w:val="24"/>
          <w:szCs w:val="24"/>
          <w:u w:val="single"/>
        </w:rPr>
      </w:pPr>
    </w:p>
    <w:p w:rsidR="00B368B6" w:rsidRPr="00F83BA1" w:rsidRDefault="00F83BA1">
      <w:pPr>
        <w:rPr>
          <w:sz w:val="24"/>
          <w:szCs w:val="24"/>
          <w:u w:val="single"/>
        </w:rPr>
      </w:pPr>
      <w:r w:rsidRPr="00F83BA1">
        <w:rPr>
          <w:sz w:val="24"/>
          <w:szCs w:val="24"/>
          <w:u w:val="single"/>
        </w:rPr>
        <w:t xml:space="preserve">Phonics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F83BA1" w:rsidTr="00F83BA1">
        <w:tc>
          <w:tcPr>
            <w:tcW w:w="1271" w:type="dxa"/>
            <w:shd w:val="clear" w:color="auto" w:fill="E7E6E6" w:themeFill="background2"/>
          </w:tcPr>
          <w:p w:rsidR="00F83BA1" w:rsidRPr="00B34C3D" w:rsidRDefault="00F83BA1" w:rsidP="0072167A"/>
        </w:tc>
        <w:tc>
          <w:tcPr>
            <w:tcW w:w="2268" w:type="dxa"/>
            <w:shd w:val="clear" w:color="auto" w:fill="E7E6E6" w:themeFill="background2"/>
          </w:tcPr>
          <w:p w:rsidR="00F83BA1" w:rsidRPr="00B34C3D" w:rsidRDefault="00F83BA1" w:rsidP="0072167A">
            <w:r w:rsidRPr="00B34C3D">
              <w:t xml:space="preserve">Percentage </w:t>
            </w:r>
            <w:r>
              <w:t>(national in brackets)</w:t>
            </w:r>
          </w:p>
        </w:tc>
      </w:tr>
      <w:tr w:rsidR="00F83BA1" w:rsidTr="00F83BA1">
        <w:tc>
          <w:tcPr>
            <w:tcW w:w="1271" w:type="dxa"/>
          </w:tcPr>
          <w:p w:rsidR="00F83BA1" w:rsidRPr="00B34C3D" w:rsidRDefault="00F83BA1" w:rsidP="0072167A">
            <w:r>
              <w:t>Phonics Y1</w:t>
            </w:r>
          </w:p>
        </w:tc>
        <w:tc>
          <w:tcPr>
            <w:tcW w:w="2268" w:type="dxa"/>
          </w:tcPr>
          <w:p w:rsidR="00F83BA1" w:rsidRPr="00B34C3D" w:rsidRDefault="00F83BA1" w:rsidP="0072167A">
            <w:r>
              <w:t>80% (81%)</w:t>
            </w:r>
          </w:p>
        </w:tc>
      </w:tr>
      <w:tr w:rsidR="00F83BA1" w:rsidTr="00F83BA1">
        <w:tc>
          <w:tcPr>
            <w:tcW w:w="1271" w:type="dxa"/>
          </w:tcPr>
          <w:p w:rsidR="00F83BA1" w:rsidRDefault="00F83BA1" w:rsidP="0072167A">
            <w:r>
              <w:t>Phonics Y2</w:t>
            </w:r>
          </w:p>
        </w:tc>
        <w:tc>
          <w:tcPr>
            <w:tcW w:w="2268" w:type="dxa"/>
          </w:tcPr>
          <w:p w:rsidR="00F83BA1" w:rsidRPr="00B34C3D" w:rsidRDefault="00F83BA1" w:rsidP="0072167A">
            <w:r>
              <w:t>96% (91%)</w:t>
            </w:r>
          </w:p>
        </w:tc>
      </w:tr>
    </w:tbl>
    <w:p w:rsidR="00F83BA1" w:rsidRDefault="00F83BA1">
      <w:pPr>
        <w:rPr>
          <w:u w:val="single"/>
        </w:rPr>
      </w:pPr>
    </w:p>
    <w:p w:rsidR="00B34C3D" w:rsidRDefault="00B34C3D" w:rsidP="00B368B6">
      <w:pPr>
        <w:rPr>
          <w:u w:val="single"/>
        </w:rPr>
      </w:pPr>
    </w:p>
    <w:p w:rsidR="00B368B6" w:rsidRPr="00F83BA1" w:rsidRDefault="00B368B6" w:rsidP="00B368B6">
      <w:pPr>
        <w:rPr>
          <w:sz w:val="24"/>
          <w:szCs w:val="24"/>
          <w:u w:val="single"/>
        </w:rPr>
      </w:pPr>
      <w:r w:rsidRPr="00F83BA1">
        <w:rPr>
          <w:sz w:val="24"/>
          <w:szCs w:val="24"/>
          <w:u w:val="single"/>
        </w:rPr>
        <w:t xml:space="preserve">Key Stage 1 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6"/>
      </w:tblGrid>
      <w:tr w:rsidR="00B34C3D" w:rsidTr="00B34C3D">
        <w:tc>
          <w:tcPr>
            <w:tcW w:w="1271" w:type="dxa"/>
            <w:shd w:val="clear" w:color="auto" w:fill="E7E6E6" w:themeFill="background2"/>
          </w:tcPr>
          <w:p w:rsidR="00B34C3D" w:rsidRPr="00B368B6" w:rsidRDefault="00B34C3D" w:rsidP="00B34C3D">
            <w:r>
              <w:t xml:space="preserve">Subject </w:t>
            </w:r>
          </w:p>
        </w:tc>
        <w:tc>
          <w:tcPr>
            <w:tcW w:w="2126" w:type="dxa"/>
            <w:shd w:val="clear" w:color="auto" w:fill="E7E6E6" w:themeFill="background2"/>
          </w:tcPr>
          <w:p w:rsidR="00B34C3D" w:rsidRPr="00B368B6" w:rsidRDefault="00B34C3D" w:rsidP="00B34C3D">
            <w:r w:rsidRPr="00B368B6">
              <w:t xml:space="preserve">Percentage </w:t>
            </w:r>
            <w:r w:rsidR="00657A51">
              <w:t xml:space="preserve">at Expected </w:t>
            </w:r>
            <w:r>
              <w:t>(national in brackets)</w:t>
            </w:r>
          </w:p>
        </w:tc>
        <w:tc>
          <w:tcPr>
            <w:tcW w:w="2126" w:type="dxa"/>
            <w:shd w:val="clear" w:color="auto" w:fill="E7E6E6" w:themeFill="background2"/>
          </w:tcPr>
          <w:p w:rsidR="00B34C3D" w:rsidRPr="00B368B6" w:rsidRDefault="00657A51" w:rsidP="00B34C3D">
            <w:r>
              <w:t>Percentage at G</w:t>
            </w:r>
            <w:r w:rsidR="00B34C3D">
              <w:t xml:space="preserve">reater </w:t>
            </w:r>
            <w:r>
              <w:t>D</w:t>
            </w:r>
            <w:r w:rsidR="00B34C3D">
              <w:t>epth (national in brackets)</w:t>
            </w:r>
          </w:p>
        </w:tc>
      </w:tr>
      <w:tr w:rsidR="00B34C3D" w:rsidTr="00B34C3D">
        <w:tc>
          <w:tcPr>
            <w:tcW w:w="1271" w:type="dxa"/>
          </w:tcPr>
          <w:p w:rsidR="00B34C3D" w:rsidRPr="00B368B6" w:rsidRDefault="00B34C3D" w:rsidP="00B34C3D">
            <w:r w:rsidRPr="00B368B6">
              <w:t>Maths</w:t>
            </w:r>
          </w:p>
        </w:tc>
        <w:tc>
          <w:tcPr>
            <w:tcW w:w="2126" w:type="dxa"/>
          </w:tcPr>
          <w:p w:rsidR="00B34C3D" w:rsidRPr="00B368B6" w:rsidRDefault="00B34C3D" w:rsidP="00B34C3D">
            <w:r>
              <w:t>83</w:t>
            </w:r>
            <w:r w:rsidRPr="00B368B6">
              <w:t>%</w:t>
            </w:r>
            <w:r>
              <w:t xml:space="preserve">    (73</w:t>
            </w:r>
            <w:r w:rsidRPr="00B368B6">
              <w:t>%)</w:t>
            </w:r>
          </w:p>
        </w:tc>
        <w:tc>
          <w:tcPr>
            <w:tcW w:w="2126" w:type="dxa"/>
          </w:tcPr>
          <w:p w:rsidR="00B34C3D" w:rsidRDefault="00B34C3D" w:rsidP="00B34C3D">
            <w:r>
              <w:t>26% (18%)</w:t>
            </w:r>
          </w:p>
        </w:tc>
      </w:tr>
      <w:tr w:rsidR="00B34C3D" w:rsidTr="00B34C3D">
        <w:tc>
          <w:tcPr>
            <w:tcW w:w="1271" w:type="dxa"/>
          </w:tcPr>
          <w:p w:rsidR="00B34C3D" w:rsidRPr="00B368B6" w:rsidRDefault="00B34C3D" w:rsidP="00B34C3D">
            <w:r w:rsidRPr="00B368B6">
              <w:t xml:space="preserve">Reading </w:t>
            </w:r>
          </w:p>
        </w:tc>
        <w:tc>
          <w:tcPr>
            <w:tcW w:w="2126" w:type="dxa"/>
          </w:tcPr>
          <w:p w:rsidR="00B34C3D" w:rsidRPr="00B368B6" w:rsidRDefault="00B34C3D" w:rsidP="00B34C3D">
            <w:r>
              <w:t>77%    (74</w:t>
            </w:r>
            <w:r w:rsidRPr="00B368B6">
              <w:t>%)</w:t>
            </w:r>
          </w:p>
        </w:tc>
        <w:tc>
          <w:tcPr>
            <w:tcW w:w="2126" w:type="dxa"/>
          </w:tcPr>
          <w:p w:rsidR="00B34C3D" w:rsidRDefault="00B34C3D" w:rsidP="00B34C3D">
            <w:r>
              <w:t>23% (24%)</w:t>
            </w:r>
          </w:p>
        </w:tc>
      </w:tr>
      <w:tr w:rsidR="00B34C3D" w:rsidTr="00B34C3D">
        <w:tc>
          <w:tcPr>
            <w:tcW w:w="1271" w:type="dxa"/>
          </w:tcPr>
          <w:p w:rsidR="00B34C3D" w:rsidRPr="00B368B6" w:rsidRDefault="00B34C3D" w:rsidP="00B34C3D">
            <w:r w:rsidRPr="00B368B6">
              <w:t>Writing</w:t>
            </w:r>
          </w:p>
        </w:tc>
        <w:tc>
          <w:tcPr>
            <w:tcW w:w="2126" w:type="dxa"/>
          </w:tcPr>
          <w:p w:rsidR="00B34C3D" w:rsidRPr="00B368B6" w:rsidRDefault="00B34C3D" w:rsidP="00B34C3D">
            <w:r>
              <w:t>74</w:t>
            </w:r>
            <w:r w:rsidRPr="00B368B6">
              <w:t xml:space="preserve">% </w:t>
            </w:r>
            <w:r>
              <w:t xml:space="preserve">   </w:t>
            </w:r>
            <w:r w:rsidRPr="00B368B6">
              <w:t>(</w:t>
            </w:r>
            <w:r>
              <w:t>65</w:t>
            </w:r>
            <w:r w:rsidRPr="00B368B6">
              <w:t>%)</w:t>
            </w:r>
          </w:p>
        </w:tc>
        <w:tc>
          <w:tcPr>
            <w:tcW w:w="2126" w:type="dxa"/>
          </w:tcPr>
          <w:p w:rsidR="00B34C3D" w:rsidRDefault="00B34C3D" w:rsidP="00B34C3D">
            <w:r>
              <w:t>17% (13%)</w:t>
            </w:r>
          </w:p>
        </w:tc>
      </w:tr>
    </w:tbl>
    <w:p w:rsidR="00B368B6" w:rsidRPr="00B368B6" w:rsidRDefault="00B368B6" w:rsidP="00B368B6">
      <w:pPr>
        <w:rPr>
          <w:u w:val="single"/>
        </w:rPr>
      </w:pPr>
    </w:p>
    <w:p w:rsidR="00B368B6" w:rsidRDefault="00B368B6">
      <w:pPr>
        <w:rPr>
          <w:u w:val="single"/>
        </w:rPr>
      </w:pPr>
    </w:p>
    <w:p w:rsidR="00B368B6" w:rsidRDefault="00B368B6">
      <w:pPr>
        <w:rPr>
          <w:u w:val="single"/>
        </w:rPr>
      </w:pPr>
    </w:p>
    <w:p w:rsidR="00B368B6" w:rsidRDefault="00B368B6">
      <w:pPr>
        <w:rPr>
          <w:u w:val="single"/>
        </w:rPr>
      </w:pPr>
    </w:p>
    <w:p w:rsidR="00B368B6" w:rsidRDefault="00B368B6">
      <w:pPr>
        <w:rPr>
          <w:u w:val="single"/>
        </w:rPr>
      </w:pPr>
    </w:p>
    <w:p w:rsidR="00B368B6" w:rsidRDefault="00B368B6">
      <w:pPr>
        <w:rPr>
          <w:u w:val="single"/>
        </w:rPr>
      </w:pPr>
    </w:p>
    <w:p w:rsidR="00B368B6" w:rsidRPr="00F83BA1" w:rsidRDefault="00B368B6">
      <w:pPr>
        <w:rPr>
          <w:sz w:val="24"/>
          <w:szCs w:val="24"/>
          <w:u w:val="single"/>
        </w:rPr>
      </w:pPr>
      <w:r w:rsidRPr="00F83BA1">
        <w:rPr>
          <w:sz w:val="24"/>
          <w:szCs w:val="24"/>
          <w:u w:val="single"/>
        </w:rPr>
        <w:t xml:space="preserve">Key Stage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6"/>
      </w:tblGrid>
      <w:tr w:rsidR="00A716B7" w:rsidTr="00B34C3D">
        <w:tc>
          <w:tcPr>
            <w:tcW w:w="1271" w:type="dxa"/>
            <w:shd w:val="clear" w:color="auto" w:fill="E7E6E6" w:themeFill="background2"/>
          </w:tcPr>
          <w:p w:rsidR="00A716B7" w:rsidRPr="00B368B6" w:rsidRDefault="00A716B7">
            <w:r>
              <w:t xml:space="preserve">Subject </w:t>
            </w:r>
          </w:p>
        </w:tc>
        <w:tc>
          <w:tcPr>
            <w:tcW w:w="2126" w:type="dxa"/>
            <w:shd w:val="clear" w:color="auto" w:fill="E7E6E6" w:themeFill="background2"/>
          </w:tcPr>
          <w:p w:rsidR="00A716B7" w:rsidRPr="00B368B6" w:rsidRDefault="00A716B7">
            <w:r w:rsidRPr="00B368B6">
              <w:t xml:space="preserve">Percentage </w:t>
            </w:r>
            <w:r w:rsidR="00657A51">
              <w:t>at E</w:t>
            </w:r>
            <w:r>
              <w:t>xpected (national in brackets)</w:t>
            </w:r>
          </w:p>
        </w:tc>
        <w:tc>
          <w:tcPr>
            <w:tcW w:w="2126" w:type="dxa"/>
            <w:shd w:val="clear" w:color="auto" w:fill="E7E6E6" w:themeFill="background2"/>
          </w:tcPr>
          <w:p w:rsidR="00A716B7" w:rsidRPr="00B368B6" w:rsidRDefault="00657A51">
            <w:r>
              <w:t>Percentage at Greater D</w:t>
            </w:r>
            <w:r w:rsidR="00A716B7">
              <w:t>epth (national in brackets)</w:t>
            </w:r>
          </w:p>
        </w:tc>
      </w:tr>
      <w:tr w:rsidR="00A716B7" w:rsidTr="007B744D">
        <w:tc>
          <w:tcPr>
            <w:tcW w:w="1271" w:type="dxa"/>
          </w:tcPr>
          <w:p w:rsidR="00A716B7" w:rsidRPr="00B368B6" w:rsidRDefault="00A716B7">
            <w:r w:rsidRPr="00B368B6">
              <w:t>Maths</w:t>
            </w:r>
          </w:p>
        </w:tc>
        <w:tc>
          <w:tcPr>
            <w:tcW w:w="2126" w:type="dxa"/>
          </w:tcPr>
          <w:p w:rsidR="00A716B7" w:rsidRPr="00B368B6" w:rsidRDefault="00A716B7">
            <w:r w:rsidRPr="00B368B6">
              <w:t>78% (70%)</w:t>
            </w:r>
          </w:p>
        </w:tc>
        <w:tc>
          <w:tcPr>
            <w:tcW w:w="2126" w:type="dxa"/>
          </w:tcPr>
          <w:p w:rsidR="00A716B7" w:rsidRPr="00B368B6" w:rsidRDefault="00A716B7">
            <w:r>
              <w:t>13% (17%)</w:t>
            </w:r>
          </w:p>
        </w:tc>
      </w:tr>
      <w:tr w:rsidR="00A716B7" w:rsidTr="007B744D">
        <w:tc>
          <w:tcPr>
            <w:tcW w:w="1271" w:type="dxa"/>
          </w:tcPr>
          <w:p w:rsidR="00A716B7" w:rsidRPr="00B368B6" w:rsidRDefault="00A716B7">
            <w:r w:rsidRPr="00B368B6">
              <w:t xml:space="preserve">Reading </w:t>
            </w:r>
          </w:p>
        </w:tc>
        <w:tc>
          <w:tcPr>
            <w:tcW w:w="2126" w:type="dxa"/>
          </w:tcPr>
          <w:p w:rsidR="00A716B7" w:rsidRPr="00B368B6" w:rsidRDefault="00A716B7">
            <w:r w:rsidRPr="00B368B6">
              <w:t>80% (66%)</w:t>
            </w:r>
          </w:p>
        </w:tc>
        <w:tc>
          <w:tcPr>
            <w:tcW w:w="2126" w:type="dxa"/>
          </w:tcPr>
          <w:p w:rsidR="00A716B7" w:rsidRPr="00B368B6" w:rsidRDefault="00A716B7">
            <w:r>
              <w:t>29% (19%)</w:t>
            </w:r>
          </w:p>
        </w:tc>
      </w:tr>
      <w:tr w:rsidR="00A716B7" w:rsidTr="007B744D">
        <w:tc>
          <w:tcPr>
            <w:tcW w:w="1271" w:type="dxa"/>
          </w:tcPr>
          <w:p w:rsidR="00A716B7" w:rsidRPr="00B368B6" w:rsidRDefault="00A716B7">
            <w:r w:rsidRPr="00B368B6">
              <w:t>SPAG</w:t>
            </w:r>
          </w:p>
        </w:tc>
        <w:tc>
          <w:tcPr>
            <w:tcW w:w="2126" w:type="dxa"/>
          </w:tcPr>
          <w:p w:rsidR="00A716B7" w:rsidRPr="00B368B6" w:rsidRDefault="00A716B7">
            <w:r w:rsidRPr="00B368B6">
              <w:t>80% (72%)</w:t>
            </w:r>
          </w:p>
        </w:tc>
        <w:tc>
          <w:tcPr>
            <w:tcW w:w="2126" w:type="dxa"/>
          </w:tcPr>
          <w:p w:rsidR="00A716B7" w:rsidRPr="00B368B6" w:rsidRDefault="00A716B7">
            <w:r>
              <w:t>27% (22%)</w:t>
            </w:r>
          </w:p>
        </w:tc>
      </w:tr>
      <w:tr w:rsidR="00A716B7" w:rsidTr="007B744D">
        <w:tc>
          <w:tcPr>
            <w:tcW w:w="1271" w:type="dxa"/>
          </w:tcPr>
          <w:p w:rsidR="00A716B7" w:rsidRPr="00B368B6" w:rsidRDefault="00A716B7">
            <w:r w:rsidRPr="00B368B6">
              <w:t>Writing</w:t>
            </w:r>
          </w:p>
        </w:tc>
        <w:tc>
          <w:tcPr>
            <w:tcW w:w="2126" w:type="dxa"/>
          </w:tcPr>
          <w:p w:rsidR="00A716B7" w:rsidRPr="00B368B6" w:rsidRDefault="00A716B7">
            <w:r w:rsidRPr="00B368B6">
              <w:t>80% (74%)</w:t>
            </w:r>
          </w:p>
        </w:tc>
        <w:tc>
          <w:tcPr>
            <w:tcW w:w="2126" w:type="dxa"/>
          </w:tcPr>
          <w:p w:rsidR="00A716B7" w:rsidRPr="00B368B6" w:rsidRDefault="00A716B7">
            <w:r>
              <w:t>16% (15%)</w:t>
            </w:r>
          </w:p>
        </w:tc>
      </w:tr>
    </w:tbl>
    <w:p w:rsidR="00B368B6" w:rsidRDefault="00B368B6">
      <w:pPr>
        <w:rPr>
          <w:u w:val="single"/>
        </w:rPr>
      </w:pPr>
    </w:p>
    <w:p w:rsidR="00C72B7F" w:rsidRDefault="00C72B7F">
      <w:pPr>
        <w:rPr>
          <w:u w:val="single"/>
        </w:rPr>
      </w:pPr>
    </w:p>
    <w:p w:rsidR="00C72B7F" w:rsidRPr="00C72B7F" w:rsidRDefault="00C72B7F" w:rsidP="00657A51">
      <w:pPr>
        <w:pStyle w:val="ListParagraph"/>
        <w:rPr>
          <w:color w:val="00B050"/>
        </w:rPr>
      </w:pPr>
      <w:bookmarkStart w:id="0" w:name="_GoBack"/>
      <w:bookmarkEnd w:id="0"/>
    </w:p>
    <w:sectPr w:rsidR="00C72B7F" w:rsidRPr="00C7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3B9D"/>
    <w:multiLevelType w:val="hybridMultilevel"/>
    <w:tmpl w:val="801C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B6"/>
    <w:rsid w:val="00281084"/>
    <w:rsid w:val="00657A51"/>
    <w:rsid w:val="00A716B7"/>
    <w:rsid w:val="00B34C3D"/>
    <w:rsid w:val="00B368B6"/>
    <w:rsid w:val="00B8581E"/>
    <w:rsid w:val="00BA46A0"/>
    <w:rsid w:val="00C72B7F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5186D-9C1E-4F1D-A226-AAD03268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Oliver</dc:creator>
  <cp:keywords/>
  <dc:description/>
  <cp:lastModifiedBy>Scott Ord</cp:lastModifiedBy>
  <cp:revision>2</cp:revision>
  <cp:lastPrinted>2016-11-23T10:24:00Z</cp:lastPrinted>
  <dcterms:created xsi:type="dcterms:W3CDTF">2016-11-28T10:36:00Z</dcterms:created>
  <dcterms:modified xsi:type="dcterms:W3CDTF">2016-11-28T10:36:00Z</dcterms:modified>
</cp:coreProperties>
</file>